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93A78" w14:textId="39D3DB5D" w:rsidR="00304D5E" w:rsidRDefault="00304D5E" w:rsidP="00304D5E">
      <w:pPr>
        <w:pStyle w:val="NoSpacing"/>
        <w:jc w:val="center"/>
        <w:rPr>
          <w:rStyle w:val="font-ligatures-none"/>
        </w:rPr>
      </w:pPr>
      <w:r w:rsidRPr="00304D5E">
        <w:rPr>
          <w:rStyle w:val="font-ligatures-none"/>
          <w:sz w:val="32"/>
          <w:szCs w:val="32"/>
        </w:rPr>
        <w:t>Donner Towers H</w:t>
      </w:r>
      <w:r>
        <w:rPr>
          <w:rStyle w:val="font-ligatures-none"/>
          <w:sz w:val="32"/>
          <w:szCs w:val="32"/>
        </w:rPr>
        <w:t>OA</w:t>
      </w:r>
      <w:r w:rsidRPr="00304D5E">
        <w:rPr>
          <w:rStyle w:val="font-ligatures-none"/>
          <w:sz w:val="32"/>
          <w:szCs w:val="32"/>
        </w:rPr>
        <w:t xml:space="preserve"> Meeting Minutes</w:t>
      </w:r>
    </w:p>
    <w:p w14:paraId="3E55D187" w14:textId="65A0E5B8" w:rsidR="00304D5E" w:rsidRPr="00304D5E" w:rsidRDefault="00B57790" w:rsidP="00304D5E">
      <w:pPr>
        <w:pStyle w:val="NoSpacing"/>
        <w:jc w:val="center"/>
        <w:rPr>
          <w:sz w:val="32"/>
          <w:szCs w:val="32"/>
        </w:rPr>
      </w:pPr>
      <w:r>
        <w:rPr>
          <w:rStyle w:val="font-ligatures-none"/>
          <w:sz w:val="32"/>
          <w:szCs w:val="32"/>
        </w:rPr>
        <w:t>September 2</w:t>
      </w:r>
      <w:r w:rsidR="00304D5E" w:rsidRPr="00304D5E">
        <w:rPr>
          <w:rStyle w:val="font-ligatures-none"/>
          <w:sz w:val="32"/>
          <w:szCs w:val="32"/>
        </w:rPr>
        <w:t>, 2026, 5:30 PM</w:t>
      </w:r>
    </w:p>
    <w:p w14:paraId="7D53F212" w14:textId="50682624" w:rsidR="00304D5E" w:rsidRDefault="00304D5E" w:rsidP="00304D5E">
      <w:pPr>
        <w:pStyle w:val="NormalWeb"/>
      </w:pPr>
      <w:r>
        <w:rPr>
          <w:rStyle w:val="font-ligatures-none"/>
        </w:rPr>
        <w:t>I. Opening: The meeting was called to order at 5:3</w:t>
      </w:r>
      <w:r w:rsidR="009D0255">
        <w:rPr>
          <w:rStyle w:val="font-ligatures-none"/>
        </w:rPr>
        <w:t>4</w:t>
      </w:r>
      <w:r>
        <w:rPr>
          <w:rStyle w:val="font-ligatures-none"/>
        </w:rPr>
        <w:t xml:space="preserve"> p.m.</w:t>
      </w:r>
    </w:p>
    <w:p w14:paraId="187A9387" w14:textId="793A1264" w:rsidR="00304D5E" w:rsidRDefault="00304D5E" w:rsidP="00304D5E">
      <w:pPr>
        <w:pStyle w:val="NormalWeb"/>
      </w:pPr>
      <w:r>
        <w:rPr>
          <w:rStyle w:val="font-ligatures-none"/>
        </w:rPr>
        <w:t xml:space="preserve">II. Present: Board Members and Management: Carol Rogoff (President); Richard Balocco (Treasurer); John Anderson (Secretary); Welch Randall Management (Jennifer Jolley). Unit Owners: </w:t>
      </w:r>
      <w:r w:rsidRPr="00304D5E">
        <w:t>Brent Maxfield</w:t>
      </w:r>
      <w:r>
        <w:t xml:space="preserve">, </w:t>
      </w:r>
      <w:r w:rsidRPr="00304D5E">
        <w:t>Kristin Winder</w:t>
      </w:r>
      <w:r>
        <w:t xml:space="preserve">, </w:t>
      </w:r>
      <w:r w:rsidRPr="00304D5E">
        <w:t>Mark Sapitsky</w:t>
      </w:r>
      <w:r>
        <w:t xml:space="preserve">, </w:t>
      </w:r>
      <w:r w:rsidR="00B57790">
        <w:t>Mercedes Huff, Jerry Williams, Mildred Wetterberg, Kim Hissong.</w:t>
      </w:r>
    </w:p>
    <w:p w14:paraId="135E2D30" w14:textId="77777777" w:rsidR="009054C5" w:rsidRDefault="009054C5" w:rsidP="009054C5">
      <w:pPr>
        <w:pStyle w:val="NormalWeb"/>
      </w:pPr>
      <w:r>
        <w:t>III. Minutes:</w:t>
      </w:r>
    </w:p>
    <w:p w14:paraId="1EF836F2" w14:textId="33383969" w:rsidR="009054C5" w:rsidRDefault="009054C5" w:rsidP="009054C5">
      <w:pPr>
        <w:pStyle w:val="NormalWeb"/>
        <w:numPr>
          <w:ilvl w:val="0"/>
          <w:numId w:val="3"/>
        </w:numPr>
      </w:pPr>
      <w:r>
        <w:t>Elevator Modernization and Financing. Reserve fund levels were discussed, noting that current funding is approximately 40% and insufficient to fully cash</w:t>
      </w:r>
      <w:r>
        <w:noBreakHyphen/>
        <w:t>fund both elevator projects. Financing options for the 960 elevator were reviewed, including a 10</w:t>
      </w:r>
      <w:r>
        <w:noBreakHyphen/>
        <w:t>year term at 6.2% interest with an estimated monthly payment of $2,520. Potential maintenance savings of approximately $48,000 per year may offset loan payments; clarification is needed regarding whether maintenance contract fees decrease under new elevator warranty coverage. The 940-elevator replacement is estimated at $375,000, with financing over 10 years at 6.2% resulting in an estimated monthly payment of $4,201. Funding options, including dues increases or special assessments, were discussed. Lead time for elevator materials is 16–24 weeks, with estimated downtime of 7–10 weeks depending on the building. Decision: Recommend financing (not special assessment) for the 940 elevator. Defer modernization of the 960 elevator unless reliability declines. Pending: Confirm maintenance contract adjustments under new elevator warranty; confirm whether the bank will provide 100% financing.</w:t>
      </w:r>
    </w:p>
    <w:p w14:paraId="3360B7B5" w14:textId="77777777" w:rsidR="009054C5" w:rsidRDefault="009054C5" w:rsidP="009054C5">
      <w:pPr>
        <w:pStyle w:val="NormalWeb"/>
        <w:numPr>
          <w:ilvl w:val="0"/>
          <w:numId w:val="3"/>
        </w:numPr>
      </w:pPr>
      <w:r>
        <w:t>Reserve Funding, Budgeting, and Regulatory Compliance. New Fannie Mae and Freddie Mac regulations requiring stricter reserve contributions and maintenance compliance were reviewed. The HOA currently contributes approximately $9,349 per month to reserves, exceeding the 15% minimum requirement. The reserve study recommends $13,000 per month; current funding is below recommendation but within an acceptable range. Deferred maintenance projects, including railing painting, were noted as upcoming priorities. Decision: Continue current reserve funding levels and adjust as needed after review of updated reserve study drafts. Pending: Approval of reserve study draft and prioritization of deferred projects.</w:t>
      </w:r>
    </w:p>
    <w:p w14:paraId="207473C5" w14:textId="77777777" w:rsidR="009054C5" w:rsidRDefault="009054C5" w:rsidP="009054C5">
      <w:pPr>
        <w:pStyle w:val="NormalWeb"/>
        <w:numPr>
          <w:ilvl w:val="0"/>
          <w:numId w:val="3"/>
        </w:numPr>
      </w:pPr>
      <w:r>
        <w:t>Maintenance Operations and Protocols. Ramiro’s contracted 10 hours per week for maintenance and pool operations were discussed, with positive feedback on responsiveness. Personal tasks requested by residents must be arranged directly with Ramiro and compensated by the resident; HOA tasks must be submitted through the portal. Options for power washing the garage and carpet cleaning were reviewed. Stratus provided a bid of $360 for full</w:t>
      </w:r>
      <w:r>
        <w:noBreakHyphen/>
        <w:t>building carpet cleaning. Landscaping contract scope was discussed, including potential efficiencies if snow removal and landscaping are combined under Ramiro. Decision: Provide Ramiro’s contact only to residents requesting personal (non</w:t>
      </w:r>
      <w:r>
        <w:noBreakHyphen/>
        <w:t>HOA) work. HOA tasks must be submitted through the portal. Pending: Confirm comparative bids for carpet cleaning; evaluate landscaping contract alternatives.</w:t>
      </w:r>
    </w:p>
    <w:p w14:paraId="2E8A1E51" w14:textId="6B41DDD2" w:rsidR="009054C5" w:rsidRDefault="009054C5" w:rsidP="009054C5">
      <w:pPr>
        <w:pStyle w:val="NormalWeb"/>
        <w:numPr>
          <w:ilvl w:val="0"/>
          <w:numId w:val="3"/>
        </w:numPr>
      </w:pPr>
      <w:r>
        <w:lastRenderedPageBreak/>
        <w:t xml:space="preserve">Painting and Limited Common Area Maintenance. The protocol for repainting common and limited common areas, including hallway sections near units, was discussed. The Board clarified that expenses must </w:t>
      </w:r>
      <w:r w:rsidR="00CF0412">
        <w:t>be preapproved</w:t>
      </w:r>
      <w:r>
        <w:t xml:space="preserve"> and residents cannot seek reimbursement for unapproved work. The map defining limited common areas is missing from HOA records and requires further research. A suggested schedule for ongoing common area painting requires Board approval and funding. Pending: Locate the map at the county recorder’s office; formalize submission and approval protocol for maintenance and painting requests.</w:t>
      </w:r>
    </w:p>
    <w:p w14:paraId="03B9C36D" w14:textId="77777777" w:rsidR="009054C5" w:rsidRDefault="009054C5" w:rsidP="009054C5">
      <w:pPr>
        <w:pStyle w:val="NormalWeb"/>
        <w:numPr>
          <w:ilvl w:val="0"/>
          <w:numId w:val="3"/>
        </w:numPr>
      </w:pPr>
      <w:r>
        <w:t>Emergency Preparedness and Community Coordination. The HOA will review and update emergency plans, including earthquake and fire preparedness. A buddy system to assist residents needing evacuation support was proposed. Interest was expressed in community</w:t>
      </w:r>
      <w:r>
        <w:noBreakHyphen/>
        <w:t>wide emergency preparedness training with local experts. Pending: Assign responsible parties for emergency planning and coordination of training.</w:t>
      </w:r>
    </w:p>
    <w:p w14:paraId="088AD058" w14:textId="77777777" w:rsidR="009054C5" w:rsidRDefault="009054C5" w:rsidP="009054C5">
      <w:pPr>
        <w:pStyle w:val="NormalWeb"/>
      </w:pPr>
      <w:r>
        <w:t>IV. Action Items:</w:t>
      </w:r>
    </w:p>
    <w:p w14:paraId="506765BB" w14:textId="518721D4" w:rsidR="009054C5" w:rsidRDefault="009054C5" w:rsidP="009054C5">
      <w:pPr>
        <w:pStyle w:val="NormalWeb"/>
      </w:pPr>
      <w:r>
        <w:t>Richard Balocco</w:t>
      </w:r>
      <w:r w:rsidR="004832A6">
        <w:t>-</w:t>
      </w:r>
      <w:r>
        <w:t xml:space="preserve"> Provide bank loan application and disclosure materials to John for legal review. Follow up with the bank regarding the possibility of 100% financing for elevator projects.</w:t>
      </w:r>
    </w:p>
    <w:p w14:paraId="29B6A5C1" w14:textId="4829A1B3" w:rsidR="009054C5" w:rsidRDefault="009054C5" w:rsidP="009054C5">
      <w:pPr>
        <w:pStyle w:val="NormalWeb"/>
      </w:pPr>
      <w:r>
        <w:t>Jennifer Jolley</w:t>
      </w:r>
      <w:r w:rsidR="004832A6">
        <w:t>-</w:t>
      </w:r>
      <w:r>
        <w:t xml:space="preserve"> Review Stratus contract and confirm scope and pricing for full</w:t>
      </w:r>
      <w:r>
        <w:noBreakHyphen/>
        <w:t xml:space="preserve">building carpet cleaning. </w:t>
      </w:r>
    </w:p>
    <w:p w14:paraId="5F01A964" w14:textId="002D2826" w:rsidR="009054C5" w:rsidRDefault="009054C5" w:rsidP="009054C5">
      <w:pPr>
        <w:pStyle w:val="NormalWeb"/>
      </w:pPr>
      <w:r>
        <w:t>Carol Rogoff</w:t>
      </w:r>
      <w:r w:rsidR="004832A6">
        <w:t>-</w:t>
      </w:r>
      <w:r>
        <w:t xml:space="preserve"> Initiate emergency preparedness outreach and coordinate with interested residents for training and floor representatives.</w:t>
      </w:r>
    </w:p>
    <w:p w14:paraId="5DCC37B8" w14:textId="563B2565" w:rsidR="009054C5" w:rsidRDefault="004832A6" w:rsidP="009054C5">
      <w:pPr>
        <w:pStyle w:val="NormalWeb"/>
      </w:pPr>
      <w:r>
        <w:t xml:space="preserve">Board- </w:t>
      </w:r>
      <w:r w:rsidR="009054C5">
        <w:t>Review elevator maintenance contract terms related to new installations and warranty periods. Solicit and compare bids for common area carpet cleaning and landscaping services. Approve reserve study draft and schedule deferred maintenance projects. Formalize protocol for maintenance and painting requests and reimbursement procedures. Assign floor/building coordinators for emergency preparedness buddy system.</w:t>
      </w:r>
    </w:p>
    <w:p w14:paraId="7E82783D" w14:textId="6D6D3F85" w:rsidR="009054C5" w:rsidRDefault="009054C5" w:rsidP="009054C5">
      <w:pPr>
        <w:pStyle w:val="NormalWeb"/>
      </w:pPr>
      <w:r>
        <w:t xml:space="preserve">V. Adjournment: The meeting adjourned at </w:t>
      </w:r>
      <w:r w:rsidR="00CF0412">
        <w:t>6:21 PM</w:t>
      </w:r>
      <w:r>
        <w:t>.</w:t>
      </w:r>
    </w:p>
    <w:p w14:paraId="1241D5A1" w14:textId="77777777" w:rsidR="009054C5" w:rsidRDefault="009054C5" w:rsidP="00304D5E">
      <w:pPr>
        <w:pStyle w:val="NormalWeb"/>
      </w:pPr>
    </w:p>
    <w:sectPr w:rsidR="009054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111C9F"/>
    <w:multiLevelType w:val="multilevel"/>
    <w:tmpl w:val="70642B6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9805D5A"/>
    <w:multiLevelType w:val="multilevel"/>
    <w:tmpl w:val="2BAE4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1952E57"/>
    <w:multiLevelType w:val="multilevel"/>
    <w:tmpl w:val="0C36B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29238091">
    <w:abstractNumId w:val="1"/>
  </w:num>
  <w:num w:numId="2" w16cid:durableId="1320958028">
    <w:abstractNumId w:val="0"/>
  </w:num>
  <w:num w:numId="3" w16cid:durableId="665414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D5E"/>
    <w:rsid w:val="000A673F"/>
    <w:rsid w:val="000F78F3"/>
    <w:rsid w:val="00215669"/>
    <w:rsid w:val="00304D5E"/>
    <w:rsid w:val="00436458"/>
    <w:rsid w:val="004832A6"/>
    <w:rsid w:val="0049565D"/>
    <w:rsid w:val="00623519"/>
    <w:rsid w:val="009054C5"/>
    <w:rsid w:val="00965EF5"/>
    <w:rsid w:val="009D0255"/>
    <w:rsid w:val="00B57790"/>
    <w:rsid w:val="00CE30B8"/>
    <w:rsid w:val="00CF04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AAE61"/>
  <w15:chartTrackingRefBased/>
  <w15:docId w15:val="{9AA8907B-1350-477F-997C-FCA1C1C0F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4D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4D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4D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4D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4D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4D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4D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4D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4D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D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4D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4D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4D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4D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4D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4D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4D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4D5E"/>
    <w:rPr>
      <w:rFonts w:eastAsiaTheme="majorEastAsia" w:cstheme="majorBidi"/>
      <w:color w:val="272727" w:themeColor="text1" w:themeTint="D8"/>
    </w:rPr>
  </w:style>
  <w:style w:type="paragraph" w:styleId="Title">
    <w:name w:val="Title"/>
    <w:basedOn w:val="Normal"/>
    <w:next w:val="Normal"/>
    <w:link w:val="TitleChar"/>
    <w:uiPriority w:val="10"/>
    <w:qFormat/>
    <w:rsid w:val="00304D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4D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4D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4D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4D5E"/>
    <w:pPr>
      <w:spacing w:before="160"/>
      <w:jc w:val="center"/>
    </w:pPr>
    <w:rPr>
      <w:i/>
      <w:iCs/>
      <w:color w:val="404040" w:themeColor="text1" w:themeTint="BF"/>
    </w:rPr>
  </w:style>
  <w:style w:type="character" w:customStyle="1" w:styleId="QuoteChar">
    <w:name w:val="Quote Char"/>
    <w:basedOn w:val="DefaultParagraphFont"/>
    <w:link w:val="Quote"/>
    <w:uiPriority w:val="29"/>
    <w:rsid w:val="00304D5E"/>
    <w:rPr>
      <w:i/>
      <w:iCs/>
      <w:color w:val="404040" w:themeColor="text1" w:themeTint="BF"/>
    </w:rPr>
  </w:style>
  <w:style w:type="paragraph" w:styleId="ListParagraph">
    <w:name w:val="List Paragraph"/>
    <w:basedOn w:val="Normal"/>
    <w:uiPriority w:val="34"/>
    <w:qFormat/>
    <w:rsid w:val="00304D5E"/>
    <w:pPr>
      <w:ind w:left="720"/>
      <w:contextualSpacing/>
    </w:pPr>
  </w:style>
  <w:style w:type="character" w:styleId="IntenseEmphasis">
    <w:name w:val="Intense Emphasis"/>
    <w:basedOn w:val="DefaultParagraphFont"/>
    <w:uiPriority w:val="21"/>
    <w:qFormat/>
    <w:rsid w:val="00304D5E"/>
    <w:rPr>
      <w:i/>
      <w:iCs/>
      <w:color w:val="0F4761" w:themeColor="accent1" w:themeShade="BF"/>
    </w:rPr>
  </w:style>
  <w:style w:type="paragraph" w:styleId="IntenseQuote">
    <w:name w:val="Intense Quote"/>
    <w:basedOn w:val="Normal"/>
    <w:next w:val="Normal"/>
    <w:link w:val="IntenseQuoteChar"/>
    <w:uiPriority w:val="30"/>
    <w:qFormat/>
    <w:rsid w:val="00304D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4D5E"/>
    <w:rPr>
      <w:i/>
      <w:iCs/>
      <w:color w:val="0F4761" w:themeColor="accent1" w:themeShade="BF"/>
    </w:rPr>
  </w:style>
  <w:style w:type="character" w:styleId="IntenseReference">
    <w:name w:val="Intense Reference"/>
    <w:basedOn w:val="DefaultParagraphFont"/>
    <w:uiPriority w:val="32"/>
    <w:qFormat/>
    <w:rsid w:val="00304D5E"/>
    <w:rPr>
      <w:b/>
      <w:bCs/>
      <w:smallCaps/>
      <w:color w:val="0F4761" w:themeColor="accent1" w:themeShade="BF"/>
      <w:spacing w:val="5"/>
    </w:rPr>
  </w:style>
  <w:style w:type="paragraph" w:styleId="NormalWeb">
    <w:name w:val="Normal (Web)"/>
    <w:basedOn w:val="Normal"/>
    <w:uiPriority w:val="99"/>
    <w:semiHidden/>
    <w:unhideWhenUsed/>
    <w:rsid w:val="00304D5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font-ligatures-none">
    <w:name w:val="font-ligatures-none"/>
    <w:basedOn w:val="DefaultParagraphFont"/>
    <w:rsid w:val="00304D5E"/>
  </w:style>
  <w:style w:type="character" w:styleId="Strong">
    <w:name w:val="Strong"/>
    <w:basedOn w:val="DefaultParagraphFont"/>
    <w:uiPriority w:val="22"/>
    <w:qFormat/>
    <w:rsid w:val="00304D5E"/>
    <w:rPr>
      <w:b/>
      <w:bCs/>
    </w:rPr>
  </w:style>
  <w:style w:type="paragraph" w:styleId="NoSpacing">
    <w:name w:val="No Spacing"/>
    <w:uiPriority w:val="1"/>
    <w:qFormat/>
    <w:rsid w:val="00304D5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685</Words>
  <Characters>4355</Characters>
  <Application>Microsoft Office Word</Application>
  <DocSecurity>4</DocSecurity>
  <Lines>67</Lines>
  <Paragraphs>17</Paragraphs>
  <ScaleCrop>false</ScaleCrop>
  <Company/>
  <LinksUpToDate>false</LinksUpToDate>
  <CharactersWithSpaces>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Jolley</dc:creator>
  <cp:keywords/>
  <dc:description/>
  <cp:lastModifiedBy>Jennifer Jolley</cp:lastModifiedBy>
  <cp:revision>2</cp:revision>
  <dcterms:created xsi:type="dcterms:W3CDTF">2026-09-03T01:35:00Z</dcterms:created>
  <dcterms:modified xsi:type="dcterms:W3CDTF">2026-09-03T01:35:00Z</dcterms:modified>
</cp:coreProperties>
</file>